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F4974" w14:textId="45EAE449" w:rsidR="006B3BA0" w:rsidRPr="00271FCA" w:rsidRDefault="006B3BA0" w:rsidP="006B3BA0">
      <w:pPr>
        <w:spacing w:after="0" w:line="360" w:lineRule="auto"/>
        <w:jc w:val="center"/>
        <w:rPr>
          <w:rFonts w:cs="Calibri"/>
          <w:color w:val="000000"/>
        </w:rPr>
      </w:pPr>
      <w:r w:rsidRPr="00271FCA">
        <w:rPr>
          <w:rFonts w:cs="Calibri"/>
          <w:noProof/>
          <w:color w:val="000000"/>
        </w:rPr>
        <mc:AlternateContent>
          <mc:Choice Requires="wps">
            <w:drawing>
              <wp:anchor distT="0" distB="0" distL="114300" distR="114300" simplePos="0" relativeHeight="251659264" behindDoc="0" locked="0" layoutInCell="1" allowOverlap="1" wp14:anchorId="1D87F888" wp14:editId="388E16DA">
                <wp:simplePos x="0" y="0"/>
                <wp:positionH relativeFrom="margin">
                  <wp:align>left</wp:align>
                </wp:positionH>
                <wp:positionV relativeFrom="paragraph">
                  <wp:posOffset>7620</wp:posOffset>
                </wp:positionV>
                <wp:extent cx="5972175" cy="238125"/>
                <wp:effectExtent l="0" t="0" r="28575" b="28575"/>
                <wp:wrapNone/>
                <wp:docPr id="1386414318" name="Retângulo 1"/>
                <wp:cNvGraphicFramePr/>
                <a:graphic xmlns:a="http://schemas.openxmlformats.org/drawingml/2006/main">
                  <a:graphicData uri="http://schemas.microsoft.com/office/word/2010/wordprocessingShape">
                    <wps:wsp>
                      <wps:cNvSpPr/>
                      <wps:spPr>
                        <a:xfrm>
                          <a:off x="0" y="0"/>
                          <a:ext cx="5972175" cy="238125"/>
                        </a:xfrm>
                        <a:prstGeom prst="rect">
                          <a:avLst/>
                        </a:prstGeom>
                        <a:solidFill>
                          <a:schemeClr val="bg2">
                            <a:lumMod val="9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9BF4F1B" w14:textId="45241E40" w:rsidR="006B3BA0" w:rsidRPr="006B3BA0" w:rsidRDefault="006B3BA0" w:rsidP="006B3BA0">
                            <w:pPr>
                              <w:jc w:val="center"/>
                              <w:rPr>
                                <w:b/>
                                <w:bCs/>
                                <w:color w:val="000000" w:themeColor="text1"/>
                              </w:rPr>
                            </w:pPr>
                            <w:r w:rsidRPr="006B3BA0">
                              <w:rPr>
                                <w:b/>
                                <w:bCs/>
                                <w:color w:val="000000" w:themeColor="text1"/>
                              </w:rPr>
                              <w:t>CHAMAMENTO PÚBLICO – REQUEST FOR PROPOSAL (RFP)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7F888" id="Retângulo 1" o:spid="_x0000_s1026" style="position:absolute;left:0;text-align:left;margin-left:0;margin-top:.6pt;width:470.25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" fillcolor="#cfcdcd [2894]" strokecolor="#091723 [484]" strokeweight="1pt">
                <v:textbox>
                  <w:txbxContent>
                    <w:p w14:paraId="49BF4F1B" w14:textId="45241E40" w:rsidR="006B3BA0" w:rsidRPr="006B3BA0" w:rsidRDefault="006B3BA0" w:rsidP="006B3BA0">
                      <w:pPr>
                        <w:jc w:val="center"/>
                        <w:rPr>
                          <w:b/>
                          <w:bCs/>
                          <w:color w:val="000000" w:themeColor="text1"/>
                        </w:rPr>
                      </w:pPr>
                      <w:r w:rsidRPr="006B3BA0">
                        <w:rPr>
                          <w:b/>
                          <w:bCs/>
                          <w:color w:val="000000" w:themeColor="text1"/>
                        </w:rPr>
                        <w:t>CHAMAMENTO PÚBLICO – REQUEST FOR PROPOSAL (RFP)</w:t>
                      </w:r>
                    </w:p>
                  </w:txbxContent>
                </v:textbox>
                <w10:wrap anchorx="margin"/>
              </v:rect>
            </w:pict>
          </mc:Fallback>
        </mc:AlternateContent>
      </w:r>
    </w:p>
    <w:p w14:paraId="13604284" w14:textId="7298C30C" w:rsidR="006B3BA0" w:rsidRPr="00271FCA" w:rsidRDefault="006B3BA0" w:rsidP="006B3BA0">
      <w:pPr>
        <w:spacing w:after="0" w:line="360" w:lineRule="auto"/>
        <w:jc w:val="both"/>
        <w:rPr>
          <w:rFonts w:cs="Calibri"/>
          <w:color w:val="000000"/>
        </w:rPr>
      </w:pPr>
    </w:p>
    <w:p w14:paraId="1F8A7AE8" w14:textId="77777777" w:rsidR="006B3BA0" w:rsidRPr="00271FCA" w:rsidRDefault="006B3BA0" w:rsidP="006B3BA0">
      <w:pPr>
        <w:spacing w:after="0" w:line="360" w:lineRule="auto"/>
        <w:jc w:val="both"/>
        <w:rPr>
          <w:rFonts w:cs="Calibri"/>
          <w:b/>
          <w:bCs/>
          <w:color w:val="000000"/>
        </w:rPr>
      </w:pPr>
      <w:r w:rsidRPr="00271FCA">
        <w:rPr>
          <w:rFonts w:cs="Calibri"/>
          <w:b/>
          <w:bCs/>
          <w:color w:val="000000"/>
        </w:rPr>
        <w:t xml:space="preserve">1. OBJETO </w:t>
      </w:r>
    </w:p>
    <w:p w14:paraId="0F4DAD17"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1.1 A Companhia de Saneamento Municipal – CESAMA, por intermédio de sua Diretoria Executiva, torna público o presente CHAMAMENTO PÚBLICO – REQUEST FOR PROPOSAL (RFP), visando coletar propostas indicativas e manifestações de interesse de instituições financeiras autorizadas a operar pelo Banco Central do Brasil, nos termos da Lei nº 4.595, de 31 de dezembro de 1964, para futura concessão de operação de crédito, destinada ao reforço de liquidez e ao suporte financeiro, em conformidade com o planejamento institucional, as metas e as diretrizes de governança. </w:t>
      </w:r>
    </w:p>
    <w:p w14:paraId="4363B864" w14:textId="77777777" w:rsidR="006B3BA0" w:rsidRPr="00271FCA" w:rsidRDefault="006B3BA0" w:rsidP="006B3BA0">
      <w:pPr>
        <w:spacing w:after="0" w:line="360" w:lineRule="auto"/>
        <w:jc w:val="both"/>
        <w:rPr>
          <w:rFonts w:cs="Calibri"/>
          <w:b/>
          <w:bCs/>
          <w:color w:val="000000"/>
        </w:rPr>
      </w:pPr>
      <w:r w:rsidRPr="00271FCA">
        <w:rPr>
          <w:rFonts w:cs="Calibri"/>
          <w:b/>
          <w:bCs/>
          <w:color w:val="000000"/>
        </w:rPr>
        <w:t xml:space="preserve">2. JUSTIFICATIVAS </w:t>
      </w:r>
    </w:p>
    <w:p w14:paraId="73C5DA8C" w14:textId="77777777" w:rsidR="007C2037" w:rsidRDefault="006B3BA0" w:rsidP="006B3BA0">
      <w:pPr>
        <w:spacing w:after="0" w:line="360" w:lineRule="auto"/>
        <w:jc w:val="both"/>
        <w:rPr>
          <w:rFonts w:cs="Calibri"/>
          <w:color w:val="000000"/>
        </w:rPr>
      </w:pPr>
      <w:r w:rsidRPr="00271FCA">
        <w:rPr>
          <w:rFonts w:cs="Calibri"/>
          <w:color w:val="000000"/>
        </w:rPr>
        <w:t>2.1 A Companhia de Saneamento Municipal – CESAMA, enquanto empresa pública responsável pela prestação de serviço público essencial de abastecimento de água e esgotamento sanitário, tem o dever jurídico de assegurar a continuidade, regularidade, eficiência e qualidade desses serviços, bem como de viabilizar os investimentos indispensáveis à expansão, modernização e segurança operacional de seus sistemas.</w:t>
      </w:r>
    </w:p>
    <w:p w14:paraId="6470EC4D" w14:textId="4D774604" w:rsidR="006B3BA0" w:rsidRPr="00271FCA" w:rsidRDefault="006B3BA0" w:rsidP="006B3BA0">
      <w:pPr>
        <w:spacing w:after="0" w:line="360" w:lineRule="auto"/>
        <w:jc w:val="both"/>
        <w:rPr>
          <w:rFonts w:cs="Calibri"/>
          <w:color w:val="000000"/>
        </w:rPr>
      </w:pPr>
      <w:r w:rsidRPr="00271FCA">
        <w:rPr>
          <w:rFonts w:cs="Calibri"/>
          <w:color w:val="000000"/>
        </w:rPr>
        <w:t xml:space="preserve"> 2.2 Nesse contexto, a abertura de Chamamento Público – Request for Proposal (RFP) para </w:t>
      </w:r>
      <w:r w:rsidR="008A5ED7">
        <w:rPr>
          <w:rFonts w:cs="Calibri"/>
          <w:color w:val="000000"/>
        </w:rPr>
        <w:t>seleção</w:t>
      </w:r>
      <w:r w:rsidRPr="00271FCA">
        <w:rPr>
          <w:rFonts w:cs="Calibri"/>
          <w:color w:val="000000"/>
        </w:rPr>
        <w:t xml:space="preserve"> e posterior contratação de operação de crédito mostra-se necessária, na medida em que permite à CESAMA selecionar, dentre instituições financeiras autorizadas a operar, aquela que apresente as melhores condições globais da operação. Essa avaliação abrange, de forma objetiva e mensurável, o Custo Efetivo Total (CET), a taxa nominal, o indexador, a forma de capitalização, os prazos de carência e amortização, o perfil de desembolso, as condições de liberação, encargos acessórios, tarifas, seguros, custos e exigências de garantias, eventuais penalidades, além da compatibilidade das propostas com a capacidade de pagamento da Companhia e com seus instrumentos internos de controle e gestão. </w:t>
      </w:r>
    </w:p>
    <w:p w14:paraId="0020AE08" w14:textId="5B263DB5" w:rsidR="006B3BA0" w:rsidRPr="00271FCA" w:rsidRDefault="006B3BA0" w:rsidP="006B3BA0">
      <w:pPr>
        <w:spacing w:after="0" w:line="360" w:lineRule="auto"/>
        <w:jc w:val="both"/>
        <w:rPr>
          <w:rFonts w:cs="Calibri"/>
          <w:color w:val="000000"/>
        </w:rPr>
      </w:pPr>
      <w:r w:rsidRPr="00271FCA">
        <w:rPr>
          <w:rFonts w:cs="Calibri"/>
          <w:color w:val="000000"/>
        </w:rPr>
        <w:t>2.3 A contratação de operação de crédito pela CESAMA mostra-se necessária, pertinente e juridicamente adequada diante da conveniência administrativa de se obter, no mercado, proposta financeiramente mais vantajosa e operacionalmente mais compatível com as necessidades da Companhia, observados os princípios da legalidade, impessoalidade, moralidade, publicidade, eficiência, isonomia, competitividade, julgamento objetivo e busca da proposta mais vantajosa, nos termos da Lei nº 13.303/2016.</w:t>
      </w:r>
    </w:p>
    <w:p w14:paraId="3153A2FE"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2.4 No caso concreto, a adoção do modelo Request for Proposal (RFP), estruturado como chamamento público, revela-se instrumento idôneo para permitir que instituições financeiras </w:t>
      </w:r>
      <w:r w:rsidRPr="00271FCA">
        <w:rPr>
          <w:rFonts w:cs="Calibri"/>
          <w:color w:val="000000"/>
        </w:rPr>
        <w:lastRenderedPageBreak/>
        <w:t>autorizadas a operar pelo Banco Central do Brasil apresentem propostas padronizadas, com comparação objetiva e transparente das condições ofertadas, viabilizando a seleção da alternativa mais adequada ao interesse público e à realidade financeira da CESAMA.</w:t>
      </w:r>
    </w:p>
    <w:p w14:paraId="540A7FE9"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2.5 A operação de crédito pretendida possui natureza complexa e multifatorial, não se exaurindo na simples análise de taxa nominal. Ao contrário, a avaliação deve contemplar, de forma integrada e mensurável, o Custo Efetivo Total (CET), a taxa nominal, o indexador, a forma de capitalização, os prazos de carência e amortização, o perfil de desembolso, as condições de liberação, os encargos acessórios, as tarifas, os seguros, os custos e as exigências de garantias, bem como eventuais penalidades contratuais e a compatibilidade global das propostas com a capacidade de pagamento da Companhia e com seus instrumentos internos de controle e gestão. </w:t>
      </w:r>
    </w:p>
    <w:p w14:paraId="1121DFBF"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2.6 Sob essa perspectiva, o modelo RFP se mostra particularmente adequado porque: a) assegura padronização das informações apresentadas pelos potenciais ofertantes; b) permite comparação objetiva entre propostas de instituições diversas; c) confere maior transparência ao procedimento; d) favorece a ampla competitividade entre os agentes financeiros habilitados; e) propicia a escolha da proposta que melhor atenda ao conjunto de variáveis econômicas e contratuais relevantes para a Companhia. </w:t>
      </w:r>
    </w:p>
    <w:p w14:paraId="71EB2D34"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2.7 A utilização do RFP, portanto, não representa mera opção formal de condução do certame, mas sim estratégia procedimental compatível com contratações financeiras de maior complexidade, nas quais o critério de vantajosidade exige análise técnica aprofundada e motivação administrativa robusta. Trata-se de mecanismo que contribui para a obtenção das melhores condições globais da operação, com redução de assimetria informacional e fortalecimento da segurança jurídica do processo. </w:t>
      </w:r>
    </w:p>
    <w:p w14:paraId="2E8FDC42"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2.8 Ressalte-se, ainda, que a modelagem proposta se harmoniza com a disciplina da Lei nº 13.303/2016, especialmente no que concerne à necessidade de observância de procedimento formal que assegure tratamento isonômico entre os interessados, seleção da proposta mais vantajosa e motivação suficiente para a decisão administrativa. Além disso, a estrutura do chamamento público atende à lógica de governança e racionalidade financeira exigida das empresas estatais, sobretudo em operações que impactam o fluxo de caixa, o planejamento orçamentário e a sustentabilidade econômico-financeira da Companhia. </w:t>
      </w:r>
    </w:p>
    <w:p w14:paraId="3AFC272D"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2.9 Dessa forma, a adoção do modelo Request for Proposal mostra-se juridicamente recomendável, por permitir que a CESAMA, de forma impessoal, transparente e tecnicamente fundamentada, selecione a instituição financeira que apresentar a proposta globalmente mais </w:t>
      </w:r>
      <w:r w:rsidRPr="00271FCA">
        <w:rPr>
          <w:rFonts w:cs="Calibri"/>
          <w:color w:val="000000"/>
        </w:rPr>
        <w:lastRenderedPageBreak/>
        <w:t xml:space="preserve">vantajosa, compatível com a capacidade de pagamento da Companhia, com a estrutura da operação em tranche e com os parâmetros de governança interna aplicáveis. </w:t>
      </w:r>
    </w:p>
    <w:p w14:paraId="6A6B46E9"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2.10 Diante disso, somos favoravelmente à instauração do chamamento público na modalidade RFP, com definição prévia, clara e objetiva dos critérios de julgamento, a fim de assegurar a seleção da proposta mais vantajosa e a consequente proteção do interesse público e institucional da CESAMA. </w:t>
      </w:r>
    </w:p>
    <w:p w14:paraId="5BF358E8" w14:textId="23E57F1B" w:rsidR="006B3BA0" w:rsidRPr="00271FCA" w:rsidRDefault="006B3BA0" w:rsidP="006B3BA0">
      <w:pPr>
        <w:spacing w:after="0" w:line="360" w:lineRule="auto"/>
        <w:jc w:val="both"/>
        <w:rPr>
          <w:rFonts w:cs="Calibri"/>
          <w:color w:val="000000"/>
        </w:rPr>
      </w:pPr>
      <w:r w:rsidRPr="00271FCA">
        <w:rPr>
          <w:rFonts w:cs="Calibri"/>
          <w:color w:val="000000"/>
        </w:rPr>
        <w:t>2.1</w:t>
      </w:r>
      <w:r w:rsidR="00CF6B24">
        <w:rPr>
          <w:rFonts w:cs="Calibri"/>
          <w:color w:val="000000"/>
        </w:rPr>
        <w:t>1</w:t>
      </w:r>
      <w:r w:rsidRPr="00271FCA">
        <w:rPr>
          <w:rFonts w:cs="Calibri"/>
          <w:color w:val="000000"/>
        </w:rPr>
        <w:t xml:space="preserve">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Chamamento Público – Request for Proposal (RFP), entende-se que é conveniente a vedação de participação de empresas em “consórcio” neste certame. </w:t>
      </w:r>
    </w:p>
    <w:p w14:paraId="3421E531" w14:textId="77777777" w:rsidR="00271FCA" w:rsidRPr="00271FCA" w:rsidRDefault="006B3BA0" w:rsidP="006B3BA0">
      <w:pPr>
        <w:spacing w:after="0" w:line="360" w:lineRule="auto"/>
        <w:jc w:val="both"/>
        <w:rPr>
          <w:rFonts w:cs="Calibri"/>
          <w:b/>
          <w:bCs/>
          <w:color w:val="000000"/>
        </w:rPr>
      </w:pPr>
      <w:r w:rsidRPr="00271FCA">
        <w:rPr>
          <w:rFonts w:cs="Calibri"/>
          <w:b/>
          <w:bCs/>
          <w:color w:val="000000"/>
        </w:rPr>
        <w:t xml:space="preserve">3. RECURSOS FINANCEIROS </w:t>
      </w:r>
    </w:p>
    <w:p w14:paraId="105563DE" w14:textId="138C61DB" w:rsidR="006B3BA0" w:rsidRPr="00271FCA" w:rsidRDefault="00271FCA" w:rsidP="006B3BA0">
      <w:pPr>
        <w:spacing w:after="0" w:line="360" w:lineRule="auto"/>
        <w:jc w:val="both"/>
        <w:rPr>
          <w:rFonts w:cs="Calibri"/>
          <w:color w:val="000000"/>
        </w:rPr>
      </w:pPr>
      <w:r w:rsidRPr="00271FCA">
        <w:rPr>
          <w:rFonts w:cs="Calibri"/>
          <w:color w:val="000000"/>
        </w:rPr>
        <w:t xml:space="preserve">3.1 </w:t>
      </w:r>
      <w:r w:rsidR="006B3BA0" w:rsidRPr="00271FCA">
        <w:rPr>
          <w:rFonts w:cs="Calibri"/>
          <w:color w:val="000000"/>
        </w:rPr>
        <w:t xml:space="preserve">Os recursos financeiros necessários aos pagamentos do objeto deste CHAMAMENTO PÚBLICO – REQUEST FOR PROPOSAL (RFP) para operações de crédito são oriundos do orçamento da CESAMA. </w:t>
      </w:r>
    </w:p>
    <w:p w14:paraId="069CBCF9" w14:textId="77777777" w:rsidR="006B3BA0" w:rsidRPr="00271FCA" w:rsidRDefault="006B3BA0" w:rsidP="006B3BA0">
      <w:pPr>
        <w:spacing w:after="0" w:line="360" w:lineRule="auto"/>
        <w:jc w:val="both"/>
        <w:rPr>
          <w:rFonts w:cs="Calibri"/>
          <w:b/>
          <w:bCs/>
          <w:color w:val="000000"/>
        </w:rPr>
      </w:pPr>
      <w:r w:rsidRPr="00271FCA">
        <w:rPr>
          <w:rFonts w:cs="Calibri"/>
          <w:b/>
          <w:bCs/>
          <w:color w:val="000000"/>
        </w:rPr>
        <w:t xml:space="preserve">4. FINALIDADE DA CONSULTA </w:t>
      </w:r>
    </w:p>
    <w:p w14:paraId="39DDBC82" w14:textId="77777777" w:rsidR="00314D89" w:rsidRDefault="006B3BA0" w:rsidP="006B3BA0">
      <w:pPr>
        <w:spacing w:after="0" w:line="360" w:lineRule="auto"/>
        <w:jc w:val="both"/>
        <w:rPr>
          <w:rFonts w:cs="Calibri"/>
          <w:color w:val="000000"/>
        </w:rPr>
      </w:pPr>
      <w:r w:rsidRPr="00271FCA">
        <w:rPr>
          <w:rFonts w:cs="Calibri"/>
          <w:color w:val="000000"/>
        </w:rPr>
        <w:t xml:space="preserve">4.1 A presente </w:t>
      </w:r>
      <w:r w:rsidR="008A5ED7">
        <w:rPr>
          <w:rFonts w:cs="Calibri"/>
          <w:color w:val="000000"/>
        </w:rPr>
        <w:t>seleção</w:t>
      </w:r>
      <w:r w:rsidRPr="00271FCA">
        <w:rPr>
          <w:rFonts w:cs="Calibri"/>
          <w:color w:val="000000"/>
        </w:rPr>
        <w:t xml:space="preserve"> tem por finalidade:</w:t>
      </w:r>
    </w:p>
    <w:p w14:paraId="0C8C5170" w14:textId="77777777" w:rsidR="00314D89" w:rsidRDefault="006B3BA0" w:rsidP="006B3BA0">
      <w:pPr>
        <w:spacing w:after="0" w:line="360" w:lineRule="auto"/>
        <w:jc w:val="both"/>
        <w:rPr>
          <w:rFonts w:cs="Calibri"/>
          <w:color w:val="000000"/>
        </w:rPr>
      </w:pPr>
      <w:r w:rsidRPr="00271FCA">
        <w:rPr>
          <w:rFonts w:cs="Calibri"/>
          <w:color w:val="000000"/>
        </w:rPr>
        <w:t xml:space="preserve">(a) identificar as condições praticadas pelo mercado financeiro para operações de crédito compatíveis com o perfil da CESAMA; </w:t>
      </w:r>
    </w:p>
    <w:p w14:paraId="35076EFE" w14:textId="77777777" w:rsidR="00314D89" w:rsidRDefault="006B3BA0" w:rsidP="006B3BA0">
      <w:pPr>
        <w:spacing w:after="0" w:line="360" w:lineRule="auto"/>
        <w:jc w:val="both"/>
        <w:rPr>
          <w:rFonts w:cs="Calibri"/>
          <w:color w:val="000000"/>
        </w:rPr>
      </w:pPr>
      <w:r w:rsidRPr="00271FCA">
        <w:rPr>
          <w:rFonts w:cs="Calibri"/>
          <w:color w:val="000000"/>
        </w:rPr>
        <w:t xml:space="preserve">(b) permitir a comparação objetiva entre taxas, encargos e prazos; e </w:t>
      </w:r>
    </w:p>
    <w:p w14:paraId="3B6BD4D0" w14:textId="77777777" w:rsidR="00314D89" w:rsidRDefault="006B3BA0" w:rsidP="006B3BA0">
      <w:pPr>
        <w:spacing w:after="0" w:line="360" w:lineRule="auto"/>
        <w:jc w:val="both"/>
        <w:rPr>
          <w:rFonts w:cs="Calibri"/>
          <w:color w:val="000000"/>
        </w:rPr>
      </w:pPr>
      <w:r w:rsidRPr="00271FCA">
        <w:rPr>
          <w:rFonts w:cs="Calibri"/>
          <w:color w:val="000000"/>
        </w:rPr>
        <w:t xml:space="preserve">(c) embasar eventual contratação futura. </w:t>
      </w:r>
    </w:p>
    <w:p w14:paraId="70DA9389" w14:textId="77777777" w:rsidR="00314D89" w:rsidRDefault="006B3BA0" w:rsidP="006B3BA0">
      <w:pPr>
        <w:spacing w:after="0" w:line="360" w:lineRule="auto"/>
        <w:jc w:val="both"/>
        <w:rPr>
          <w:rFonts w:cs="Calibri"/>
          <w:color w:val="000000"/>
        </w:rPr>
      </w:pPr>
      <w:r w:rsidRPr="00271FCA">
        <w:rPr>
          <w:rFonts w:cs="Calibri"/>
          <w:color w:val="000000"/>
        </w:rPr>
        <w:t xml:space="preserve">Para efeito de avaliação e classificação das propostas, busca-se estruturar a composição do menor custo efetivo, sendo certo que os termos e condições apresentados têm caráter meramente explanatório e indicativo, estando sujeitos a análises técnicas e gerenciais internas da Companhia. </w:t>
      </w:r>
    </w:p>
    <w:p w14:paraId="382F2190" w14:textId="3E9988FB" w:rsidR="006B3BA0" w:rsidRPr="00271FCA" w:rsidRDefault="00314D89" w:rsidP="006B3BA0">
      <w:pPr>
        <w:spacing w:after="0" w:line="360" w:lineRule="auto"/>
        <w:jc w:val="both"/>
        <w:rPr>
          <w:rFonts w:cs="Calibri"/>
          <w:color w:val="000000"/>
        </w:rPr>
      </w:pPr>
      <w:r>
        <w:rPr>
          <w:rFonts w:cs="Calibri"/>
          <w:color w:val="000000"/>
        </w:rPr>
        <w:t xml:space="preserve">4.2 </w:t>
      </w:r>
      <w:r w:rsidR="006B3BA0" w:rsidRPr="00271FCA">
        <w:rPr>
          <w:rFonts w:cs="Calibri"/>
          <w:color w:val="000000"/>
        </w:rPr>
        <w:t xml:space="preserve">Esta </w:t>
      </w:r>
      <w:r w:rsidR="008A5ED7">
        <w:rPr>
          <w:rFonts w:cs="Calibri"/>
          <w:color w:val="000000"/>
        </w:rPr>
        <w:t>seleção</w:t>
      </w:r>
      <w:r w:rsidR="006B3BA0" w:rsidRPr="00271FCA">
        <w:rPr>
          <w:rFonts w:cs="Calibri"/>
          <w:color w:val="000000"/>
        </w:rPr>
        <w:t xml:space="preserve"> não representa compromisso firme de contratação, destinando-se exclusivamente à formação de preço, à aferição de vantajosidade e à promoção da competitividade e da isonomia do procedimento. As condições recebidas (valor, prazo, custos e demais elementos) serão devidamente examinadas e, posteriormente, submetidas à apreciação da Administração, que deliberará sobre a oportunidade de contratação ou de cancelamento do processo de </w:t>
      </w:r>
      <w:r w:rsidR="008A5ED7">
        <w:rPr>
          <w:rFonts w:cs="Calibri"/>
          <w:color w:val="000000"/>
        </w:rPr>
        <w:t>seleção</w:t>
      </w:r>
      <w:r w:rsidR="006B3BA0" w:rsidRPr="00271FCA">
        <w:rPr>
          <w:rFonts w:cs="Calibri"/>
          <w:color w:val="000000"/>
        </w:rPr>
        <w:t>, nos termos do Estatuto Social da CESAMA.</w:t>
      </w:r>
    </w:p>
    <w:p w14:paraId="72AA5338" w14:textId="77777777" w:rsidR="00314D89" w:rsidRDefault="00314D89" w:rsidP="006B3BA0">
      <w:pPr>
        <w:spacing w:after="0" w:line="360" w:lineRule="auto"/>
        <w:jc w:val="both"/>
        <w:rPr>
          <w:rFonts w:cs="Calibri"/>
          <w:b/>
          <w:bCs/>
          <w:color w:val="000000"/>
        </w:rPr>
      </w:pPr>
    </w:p>
    <w:p w14:paraId="5D60998E" w14:textId="2328E372" w:rsidR="006B3BA0" w:rsidRPr="00271FCA" w:rsidRDefault="006B3BA0" w:rsidP="006B3BA0">
      <w:pPr>
        <w:spacing w:after="0" w:line="360" w:lineRule="auto"/>
        <w:jc w:val="both"/>
        <w:rPr>
          <w:rFonts w:cs="Calibri"/>
          <w:b/>
          <w:bCs/>
          <w:color w:val="000000"/>
        </w:rPr>
      </w:pPr>
      <w:r w:rsidRPr="00271FCA">
        <w:rPr>
          <w:rFonts w:cs="Calibri"/>
          <w:b/>
          <w:bCs/>
          <w:color w:val="000000"/>
        </w:rPr>
        <w:lastRenderedPageBreak/>
        <w:t xml:space="preserve">5.VALORES ESTIMADOS </w:t>
      </w:r>
    </w:p>
    <w:p w14:paraId="535E00EE"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5.1 Valor Máximo: R$ 50.000.000,00 a 100.000.000,00 </w:t>
      </w:r>
    </w:p>
    <w:p w14:paraId="08FBFCB6"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5.2 Tranches: </w:t>
      </w:r>
    </w:p>
    <w:p w14:paraId="019554A1"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5.2.1 Inicial: R$ 50.000.000,00 disponibilizados na assinatura do contrato. </w:t>
      </w:r>
    </w:p>
    <w:p w14:paraId="179A96BE"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5.2.2 Adicionais: Desembolsos sob demanda da Cesama, até o limite total contratado, conforme necessidade operacional. </w:t>
      </w:r>
    </w:p>
    <w:p w14:paraId="2BE55DB4"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5.2.3 Tranche mínimo 10 milhões </w:t>
      </w:r>
    </w:p>
    <w:p w14:paraId="0FDDE949"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5.3 Prazo de desembolso por tranche 5 dias úteis após assinatura contrato </w:t>
      </w:r>
    </w:p>
    <w:p w14:paraId="25192639"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5.2. Prazo do início da Amortização: 48 a 60 meses </w:t>
      </w:r>
    </w:p>
    <w:p w14:paraId="14C68120" w14:textId="1E545A4E" w:rsidR="006B3BA0" w:rsidRPr="00271FCA" w:rsidRDefault="006B3BA0" w:rsidP="006B3BA0">
      <w:pPr>
        <w:spacing w:after="0" w:line="360" w:lineRule="auto"/>
        <w:jc w:val="both"/>
        <w:rPr>
          <w:rFonts w:cs="Calibri"/>
          <w:color w:val="000000"/>
        </w:rPr>
      </w:pPr>
      <w:r w:rsidRPr="00271FCA">
        <w:rPr>
          <w:rFonts w:cs="Calibri"/>
          <w:color w:val="000000"/>
        </w:rPr>
        <w:t xml:space="preserve">5.3. Carência: Até 12 meses por tranche </w:t>
      </w:r>
    </w:p>
    <w:p w14:paraId="280DD33E"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5.4. Prazo total: 60 a 72 meses </w:t>
      </w:r>
    </w:p>
    <w:p w14:paraId="4F2E0B52"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5.7 Garantias oferecidas: Percentual (%) do Saldo Devedor em Fluxo mensal de recebíveis na Arrecadação </w:t>
      </w:r>
    </w:p>
    <w:p w14:paraId="0CCF8B63" w14:textId="77777777" w:rsidR="006B3BA0" w:rsidRPr="00271FCA" w:rsidRDefault="006B3BA0" w:rsidP="006B3BA0">
      <w:pPr>
        <w:spacing w:after="0" w:line="360" w:lineRule="auto"/>
        <w:jc w:val="both"/>
        <w:rPr>
          <w:rFonts w:cs="Calibri"/>
          <w:b/>
          <w:bCs/>
          <w:color w:val="000000"/>
        </w:rPr>
      </w:pPr>
      <w:r w:rsidRPr="00271FCA">
        <w:rPr>
          <w:rFonts w:cs="Calibri"/>
          <w:b/>
          <w:bCs/>
          <w:color w:val="000000"/>
        </w:rPr>
        <w:t xml:space="preserve">6. ENVIO DAS PROPOSTA </w:t>
      </w:r>
    </w:p>
    <w:p w14:paraId="0A0191F7"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6.2 A participação do proponente se pautará ao atendimento das condições abaixo estabelecidas: </w:t>
      </w:r>
    </w:p>
    <w:p w14:paraId="2CBB6543" w14:textId="36262232" w:rsidR="00CF6B24" w:rsidRDefault="006B3BA0" w:rsidP="006B3BA0">
      <w:pPr>
        <w:spacing w:after="0" w:line="360" w:lineRule="auto"/>
        <w:jc w:val="both"/>
        <w:rPr>
          <w:rFonts w:cs="Calibri"/>
          <w:color w:val="000000"/>
        </w:rPr>
      </w:pPr>
      <w:r w:rsidRPr="00271FCA">
        <w:rPr>
          <w:rFonts w:cs="Calibri"/>
          <w:color w:val="000000"/>
        </w:rPr>
        <w:t xml:space="preserve">6.3 O prazo para envio das propostas será de </w:t>
      </w:r>
      <w:r w:rsidR="003B51E6" w:rsidRPr="003B51E6">
        <w:rPr>
          <w:rFonts w:cs="Calibri"/>
          <w:b/>
          <w:bCs/>
          <w:color w:val="000000"/>
        </w:rPr>
        <w:t>22</w:t>
      </w:r>
      <w:r w:rsidR="00CF6B24" w:rsidRPr="003B51E6">
        <w:rPr>
          <w:rFonts w:cs="Calibri"/>
          <w:b/>
          <w:bCs/>
          <w:color w:val="000000"/>
        </w:rPr>
        <w:t>/05/</w:t>
      </w:r>
      <w:r w:rsidR="003B51E6" w:rsidRPr="003B51E6">
        <w:rPr>
          <w:rFonts w:cs="Calibri"/>
          <w:b/>
          <w:bCs/>
          <w:color w:val="000000"/>
        </w:rPr>
        <w:t>2026 a</w:t>
      </w:r>
      <w:r w:rsidRPr="003B51E6">
        <w:rPr>
          <w:rFonts w:cs="Calibri"/>
          <w:b/>
          <w:bCs/>
          <w:color w:val="000000"/>
        </w:rPr>
        <w:t xml:space="preserve"> </w:t>
      </w:r>
      <w:r w:rsidR="003B51E6" w:rsidRPr="003B51E6">
        <w:rPr>
          <w:rFonts w:cs="Calibri"/>
          <w:b/>
          <w:bCs/>
          <w:color w:val="000000"/>
        </w:rPr>
        <w:t>28</w:t>
      </w:r>
      <w:r w:rsidR="00CF6B24" w:rsidRPr="003B51E6">
        <w:rPr>
          <w:rFonts w:cs="Calibri"/>
          <w:b/>
          <w:bCs/>
          <w:color w:val="000000"/>
        </w:rPr>
        <w:t>/0</w:t>
      </w:r>
      <w:r w:rsidR="003B2970" w:rsidRPr="003B51E6">
        <w:rPr>
          <w:rFonts w:cs="Calibri"/>
          <w:b/>
          <w:bCs/>
          <w:color w:val="000000"/>
        </w:rPr>
        <w:t>5</w:t>
      </w:r>
      <w:r w:rsidRPr="003B51E6">
        <w:rPr>
          <w:rFonts w:cs="Calibri"/>
          <w:b/>
          <w:bCs/>
          <w:color w:val="000000"/>
        </w:rPr>
        <w:t xml:space="preserve">/2026 </w:t>
      </w:r>
      <w:r w:rsidR="003B51E6" w:rsidRPr="003B51E6">
        <w:rPr>
          <w:rFonts w:cs="Calibri"/>
          <w:b/>
          <w:bCs/>
          <w:color w:val="000000"/>
        </w:rPr>
        <w:t>às</w:t>
      </w:r>
      <w:r w:rsidRPr="003B51E6">
        <w:rPr>
          <w:rFonts w:cs="Calibri"/>
          <w:b/>
          <w:bCs/>
          <w:color w:val="000000"/>
        </w:rPr>
        <w:t xml:space="preserve"> 17:00</w:t>
      </w:r>
      <w:r w:rsidRPr="00271FCA">
        <w:rPr>
          <w:rFonts w:cs="Calibri"/>
          <w:color w:val="000000"/>
        </w:rPr>
        <w:t xml:space="preserve">; </w:t>
      </w:r>
    </w:p>
    <w:p w14:paraId="100ED17F" w14:textId="17838CC0" w:rsidR="006B3BA0" w:rsidRPr="00A97904" w:rsidRDefault="006B3BA0" w:rsidP="006B3BA0">
      <w:pPr>
        <w:spacing w:after="0" w:line="360" w:lineRule="auto"/>
        <w:jc w:val="both"/>
        <w:rPr>
          <w:rFonts w:cs="Calibri"/>
          <w:b/>
          <w:bCs/>
          <w:color w:val="000000"/>
        </w:rPr>
      </w:pPr>
      <w:r w:rsidRPr="00271FCA">
        <w:rPr>
          <w:rFonts w:cs="Calibri"/>
          <w:color w:val="000000"/>
        </w:rPr>
        <w:t xml:space="preserve">6.4 Forma de Envio das Propostas: </w:t>
      </w:r>
      <w:r w:rsidRPr="00A97904">
        <w:rPr>
          <w:rFonts w:cs="Calibri"/>
          <w:b/>
          <w:bCs/>
          <w:color w:val="000000"/>
        </w:rPr>
        <w:t xml:space="preserve">Deverá ser enviada ou entregue na recepção da Cesama , no endereço Av. Rio Branco 1843 – Centro - Juiz de Fora – MG aos cuidados da Comissão de Avaliação do Chamamento Público – Request for Proposal (RFP) - 0001/2026. </w:t>
      </w:r>
    </w:p>
    <w:p w14:paraId="2919C127" w14:textId="77777777" w:rsidR="006B3BA0" w:rsidRPr="00271FCA" w:rsidRDefault="006B3BA0" w:rsidP="006B3BA0">
      <w:pPr>
        <w:spacing w:after="0" w:line="360" w:lineRule="auto"/>
        <w:jc w:val="both"/>
        <w:rPr>
          <w:rFonts w:cs="Calibri"/>
          <w:color w:val="000000"/>
        </w:rPr>
      </w:pPr>
      <w:r w:rsidRPr="00271FCA">
        <w:rPr>
          <w:rFonts w:cs="Calibri"/>
          <w:color w:val="000000"/>
        </w:rPr>
        <w:t>6.5 O conteúdo da posposta deverá conter os seguintes dados:</w:t>
      </w:r>
    </w:p>
    <w:p w14:paraId="50397E29" w14:textId="68AB8BB2"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Instituição financeira</w:t>
      </w:r>
    </w:p>
    <w:p w14:paraId="56BB120E"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Tomador: CESAMA – Companhia de Saneamento Municipal </w:t>
      </w:r>
    </w:p>
    <w:p w14:paraId="3243DC0C"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Modalidade da operação</w:t>
      </w:r>
    </w:p>
    <w:p w14:paraId="49F02B98"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Sistema de amortização (SAC / PRICE / SAM / GAUSS / OUTROS)</w:t>
      </w:r>
    </w:p>
    <w:p w14:paraId="30E44BE5"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 Valor Financiado </w:t>
      </w:r>
    </w:p>
    <w:p w14:paraId="0E2619BE"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Valor total contratado: </w:t>
      </w:r>
    </w:p>
    <w:p w14:paraId="79A22D96"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Data de contratação:</w:t>
      </w:r>
    </w:p>
    <w:p w14:paraId="151CA272"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 Data do primeiro vencimento: </w:t>
      </w:r>
    </w:p>
    <w:p w14:paraId="1A81D18C"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Prazo total (em meses): </w:t>
      </w:r>
    </w:p>
    <w:p w14:paraId="662A5086"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Carência (em meses): </w:t>
      </w:r>
    </w:p>
    <w:p w14:paraId="13EC1129"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Indexador (SELIC / CDI / IPCA / OUTROS): </w:t>
      </w:r>
    </w:p>
    <w:p w14:paraId="7BB0BB3E"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lastRenderedPageBreak/>
        <w:t xml:space="preserve">Taxa nominal (% a.a.): </w:t>
      </w:r>
    </w:p>
    <w:p w14:paraId="19F5F783"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Forma de capitalização (mensal / diária): </w:t>
      </w:r>
    </w:p>
    <w:p w14:paraId="32D3C781"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Encargos adicionais (tarifas, seguros, custos de garantia): </w:t>
      </w:r>
    </w:p>
    <w:p w14:paraId="2D9B3391"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Custo Efetivo Total (CET):</w:t>
      </w:r>
    </w:p>
    <w:p w14:paraId="0E836F68"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Planilha completa de amortização e evolução do crédito, contendo: </w:t>
      </w:r>
    </w:p>
    <w:p w14:paraId="76812839"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Nº da parcela </w:t>
      </w:r>
    </w:p>
    <w:p w14:paraId="75FF7027"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Data de vencimento </w:t>
      </w:r>
    </w:p>
    <w:p w14:paraId="44C6A60E"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Saldo devedor inicial </w:t>
      </w:r>
    </w:p>
    <w:p w14:paraId="0743ED1E"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Atualização monetária (se houver indexador) </w:t>
      </w:r>
    </w:p>
    <w:p w14:paraId="60EE36ED"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Juros do período </w:t>
      </w:r>
    </w:p>
    <w:p w14:paraId="6973C48F"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Amortização do principal </w:t>
      </w:r>
    </w:p>
    <w:p w14:paraId="62B70463"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Parcela total (amortização + juros) </w:t>
      </w:r>
    </w:p>
    <w:p w14:paraId="77C2B085"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Encargos adicionais (tarifas, seguros, custos de garantia) </w:t>
      </w:r>
    </w:p>
    <w:p w14:paraId="2469087C"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Fluxo total desembolsado </w:t>
      </w:r>
    </w:p>
    <w:p w14:paraId="1F0B50D6"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Saldo devedor final </w:t>
      </w:r>
    </w:p>
    <w:p w14:paraId="0E3FE0B4"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Observações (carência, amortização negativa, alterações contratuais, eventos extraordinários)</w:t>
      </w:r>
    </w:p>
    <w:p w14:paraId="48CA0CA6" w14:textId="19FBA384" w:rsidR="006B3BA0" w:rsidRPr="00271FCA" w:rsidRDefault="006B3BA0" w:rsidP="006B3BA0">
      <w:pPr>
        <w:spacing w:after="0" w:line="360" w:lineRule="auto"/>
        <w:jc w:val="both"/>
        <w:rPr>
          <w:rFonts w:cs="Calibri"/>
          <w:color w:val="000000"/>
        </w:rPr>
      </w:pPr>
      <w:r w:rsidRPr="00271FCA">
        <w:rPr>
          <w:rFonts w:cs="Calibri"/>
          <w:color w:val="000000"/>
        </w:rPr>
        <w:t xml:space="preserve"> 6.6 Os termos desta </w:t>
      </w:r>
      <w:r w:rsidR="008A5ED7">
        <w:rPr>
          <w:rFonts w:cs="Calibri"/>
          <w:color w:val="000000"/>
        </w:rPr>
        <w:t>seleção</w:t>
      </w:r>
      <w:r w:rsidRPr="00271FCA">
        <w:rPr>
          <w:rFonts w:cs="Calibri"/>
          <w:color w:val="000000"/>
        </w:rPr>
        <w:t xml:space="preserve"> de Proposta Indicativa e as informações dela resultantes são confidenciais, não devendo ser publicados ou divulgados a terceiros, por qualquer meio, sem o prévio consentimento por escrito da Companhia. </w:t>
      </w:r>
    </w:p>
    <w:p w14:paraId="225967E9" w14:textId="3E0E61C8" w:rsidR="006B3BA0" w:rsidRPr="00271FCA" w:rsidRDefault="006B3BA0" w:rsidP="006B3BA0">
      <w:pPr>
        <w:spacing w:after="0" w:line="360" w:lineRule="auto"/>
        <w:jc w:val="both"/>
        <w:rPr>
          <w:rFonts w:cs="Calibri"/>
          <w:b/>
          <w:bCs/>
          <w:color w:val="000000"/>
        </w:rPr>
      </w:pPr>
      <w:r w:rsidRPr="00271FCA">
        <w:rPr>
          <w:rFonts w:cs="Calibri"/>
          <w:b/>
          <w:bCs/>
          <w:color w:val="000000"/>
        </w:rPr>
        <w:t>7.1. SELEÇÃO DA PROPOSTA, DA DIVULGAÇÃO DO RESULTADO E DO RECURSO</w:t>
      </w:r>
    </w:p>
    <w:p w14:paraId="3769D0A6"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7.2 A seleção será pelo menor custo financeiro total, considerando: </w:t>
      </w:r>
    </w:p>
    <w:p w14:paraId="5F891BD2" w14:textId="77777777" w:rsidR="006B3BA0" w:rsidRPr="00271FCA" w:rsidRDefault="006B3BA0" w:rsidP="006B3BA0">
      <w:pPr>
        <w:spacing w:after="0" w:line="360" w:lineRule="auto"/>
        <w:jc w:val="both"/>
        <w:rPr>
          <w:rFonts w:cs="Calibri"/>
          <w:color w:val="000000"/>
        </w:rPr>
      </w:pPr>
      <w:r w:rsidRPr="00271FCA">
        <w:rPr>
          <w:rFonts w:cs="Calibri"/>
          <w:color w:val="000000"/>
        </w:rPr>
        <w:t>a) Custo Efetivo Total (CET) da operação.</w:t>
      </w:r>
    </w:p>
    <w:p w14:paraId="6960F5FC"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b) Taxa de juros nominal e real. </w:t>
      </w:r>
    </w:p>
    <w:p w14:paraId="21DB9371"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c) Existência (ou não) de taxa de compromisso/standby. </w:t>
      </w:r>
    </w:p>
    <w:p w14:paraId="3C98A6C7"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d) Flexibilidade operacional (prazos de desembolso, carências por tranche etc.). </w:t>
      </w:r>
    </w:p>
    <w:p w14:paraId="7165A64B"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e) Custos acessórios. </w:t>
      </w:r>
    </w:p>
    <w:p w14:paraId="7A015067"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f) Condições de amortização. </w:t>
      </w:r>
    </w:p>
    <w:p w14:paraId="1C8CD0A8"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g) Condições de garantias e eventual custo para sua implementação. </w:t>
      </w:r>
    </w:p>
    <w:p w14:paraId="75D0C274" w14:textId="77777777" w:rsidR="00271FCA" w:rsidRPr="00271FCA" w:rsidRDefault="006B3BA0" w:rsidP="006B3BA0">
      <w:pPr>
        <w:spacing w:after="0" w:line="360" w:lineRule="auto"/>
        <w:jc w:val="both"/>
        <w:rPr>
          <w:rFonts w:cs="Calibri"/>
          <w:color w:val="000000"/>
        </w:rPr>
      </w:pPr>
      <w:r w:rsidRPr="00271FCA">
        <w:rPr>
          <w:rFonts w:cs="Calibri"/>
          <w:color w:val="000000"/>
        </w:rPr>
        <w:t xml:space="preserve">7.3 A proposta deverá ser apresentada em papel timbrado da própria requerente, devidamente digitado sem emendas, rasuras, entrelinhas, ou ambiguidade, instruído com os documentos de habilitação para pré-qualificação solicitados neste Chamamento Público – Request for Proposal 0001/2026. </w:t>
      </w:r>
    </w:p>
    <w:p w14:paraId="52CF9060" w14:textId="77777777" w:rsidR="00271FCA" w:rsidRPr="00271FCA" w:rsidRDefault="006B3BA0" w:rsidP="006B3BA0">
      <w:pPr>
        <w:spacing w:after="0" w:line="360" w:lineRule="auto"/>
        <w:jc w:val="both"/>
        <w:rPr>
          <w:rFonts w:cs="Calibri"/>
          <w:color w:val="000000"/>
        </w:rPr>
      </w:pPr>
      <w:r w:rsidRPr="00271FCA">
        <w:rPr>
          <w:rFonts w:cs="Calibri"/>
          <w:color w:val="000000"/>
        </w:rPr>
        <w:lastRenderedPageBreak/>
        <w:t xml:space="preserve">7.4 Os documentos de habilitação do Chamamento Público – Request for Proposal 0001/2026 para futura Contratação de Operação de Crédito apresentados pelas empresas serão analisados e julgados por comissão instituída pelo Diretor Presidente da Cesama contendo membros da área financeira e administrativa, que emitirá parecer conclusivo. </w:t>
      </w:r>
    </w:p>
    <w:p w14:paraId="3100BCDF" w14:textId="77777777" w:rsidR="00271FCA" w:rsidRPr="00271FCA" w:rsidRDefault="006B3BA0" w:rsidP="006B3BA0">
      <w:pPr>
        <w:spacing w:after="0" w:line="360" w:lineRule="auto"/>
        <w:jc w:val="both"/>
        <w:rPr>
          <w:rFonts w:cs="Calibri"/>
          <w:color w:val="000000"/>
        </w:rPr>
      </w:pPr>
      <w:r w:rsidRPr="00271FCA">
        <w:rPr>
          <w:rFonts w:cs="Calibri"/>
          <w:color w:val="000000"/>
        </w:rPr>
        <w:t xml:space="preserve">7.5 A documentação referente à habilitação será objeto de análise e a conformidade dos documentos será verificada, sendo desclassificadas, motivadamente, aquelas que não estiverem adequadas aos requisitos exigidos no Chamamento Público – Request for Proposal 0001/2026 e seus anexos </w:t>
      </w:r>
    </w:p>
    <w:p w14:paraId="1D1E3ECA" w14:textId="77777777" w:rsidR="00271FCA" w:rsidRPr="00271FCA" w:rsidRDefault="006B3BA0" w:rsidP="006B3BA0">
      <w:pPr>
        <w:spacing w:after="0" w:line="360" w:lineRule="auto"/>
        <w:jc w:val="both"/>
        <w:rPr>
          <w:rFonts w:cs="Calibri"/>
          <w:color w:val="000000"/>
        </w:rPr>
      </w:pPr>
      <w:r w:rsidRPr="00271FCA">
        <w:rPr>
          <w:rFonts w:cs="Calibri"/>
          <w:color w:val="000000"/>
        </w:rPr>
        <w:t xml:space="preserve">7.6 A proposta vencedora será aquela que apresentar o menor Custo Efetivo Total considerando todos os critérios mencionados no item 7.2, Em caso de empate, será realizada uma nova rodada para apresentação de novas propostas com os agentes que estiverem nesta condição. </w:t>
      </w:r>
    </w:p>
    <w:p w14:paraId="4FB97197" w14:textId="77777777" w:rsidR="00271FCA" w:rsidRPr="00271FCA" w:rsidRDefault="006B3BA0" w:rsidP="006B3BA0">
      <w:pPr>
        <w:spacing w:after="0" w:line="360" w:lineRule="auto"/>
        <w:jc w:val="both"/>
        <w:rPr>
          <w:rFonts w:cs="Calibri"/>
          <w:color w:val="000000"/>
        </w:rPr>
      </w:pPr>
      <w:r w:rsidRPr="00271FCA">
        <w:rPr>
          <w:rFonts w:cs="Calibri"/>
          <w:color w:val="000000"/>
        </w:rPr>
        <w:t xml:space="preserve">7.7 O resultado do julgamento dos documentos de habilitação será divulgado no Diário Oficial do Município e no site da Cesama em até 5 (cinco) dias úteis do prazo final de entrega das propostas. </w:t>
      </w:r>
    </w:p>
    <w:p w14:paraId="50B4F81F" w14:textId="77777777" w:rsidR="001679DB" w:rsidRDefault="006B3BA0" w:rsidP="006B3BA0">
      <w:pPr>
        <w:spacing w:after="0" w:line="360" w:lineRule="auto"/>
        <w:jc w:val="both"/>
        <w:rPr>
          <w:rFonts w:cs="Calibri"/>
          <w:color w:val="000000"/>
        </w:rPr>
      </w:pPr>
      <w:r w:rsidRPr="00271FCA">
        <w:rPr>
          <w:rFonts w:cs="Calibri"/>
          <w:color w:val="000000"/>
        </w:rPr>
        <w:t>7.8 As propostas apresentadas de forma incompleta, rasurado, com documentos vencidos ou em desacordo com o estabelecido neste Chamamento Público – Request for Proposal 0001/2026, serão consideradas inaptas, arquivadas dentro do processo e informado ao requerente. Caso seja possível sua regularização, podendo este emendá-la, reapresentando</w:t>
      </w:r>
      <w:r w:rsidR="00271FCA" w:rsidRPr="00271FCA">
        <w:rPr>
          <w:rFonts w:cs="Calibri"/>
          <w:color w:val="000000"/>
        </w:rPr>
        <w:t xml:space="preserve"> o durante o período de vigência divulgado no Chamamento Público – Request for Proposal 0001/2026, corrigidas as pendências ou irregularidades apontadas, o requerente será declarado apto. </w:t>
      </w:r>
    </w:p>
    <w:p w14:paraId="0D0C943F" w14:textId="77777777" w:rsidR="001679DB" w:rsidRDefault="00271FCA" w:rsidP="006B3BA0">
      <w:pPr>
        <w:spacing w:after="0" w:line="360" w:lineRule="auto"/>
        <w:jc w:val="both"/>
        <w:rPr>
          <w:rFonts w:cs="Calibri"/>
          <w:color w:val="000000"/>
        </w:rPr>
      </w:pPr>
      <w:r w:rsidRPr="00271FCA">
        <w:rPr>
          <w:rFonts w:cs="Calibri"/>
          <w:color w:val="000000"/>
        </w:rPr>
        <w:t xml:space="preserve">7.9 Os interessados poderão recorrer do resultado publicado, apresentando suas razões devidamente fundamentadas e por escrito, no prazo de até 5 (cinco) dias úteis contados do primeiro dia subsequente à data da 1º (primeira) divulgação. </w:t>
      </w:r>
    </w:p>
    <w:p w14:paraId="30A1DDF3" w14:textId="77777777" w:rsidR="001679DB" w:rsidRDefault="00271FCA" w:rsidP="006B3BA0">
      <w:pPr>
        <w:spacing w:after="0" w:line="360" w:lineRule="auto"/>
        <w:jc w:val="both"/>
        <w:rPr>
          <w:rFonts w:cs="Calibri"/>
          <w:color w:val="000000"/>
        </w:rPr>
      </w:pPr>
      <w:r w:rsidRPr="00271FCA">
        <w:rPr>
          <w:rFonts w:cs="Calibri"/>
          <w:color w:val="000000"/>
        </w:rPr>
        <w:t xml:space="preserve">7.10 O recurso limitar-se-á a questões relativas à habilitação, considerando, exclusivamente, a documentação apresentada para esta finalidade, não sendo considerado documento anexado em fase de recurso. </w:t>
      </w:r>
    </w:p>
    <w:p w14:paraId="2AFED6BA" w14:textId="369FEF08" w:rsidR="001679DB" w:rsidRDefault="00271FCA" w:rsidP="006B3BA0">
      <w:pPr>
        <w:spacing w:after="0" w:line="360" w:lineRule="auto"/>
        <w:jc w:val="both"/>
        <w:rPr>
          <w:rFonts w:cs="Calibri"/>
          <w:color w:val="000000"/>
        </w:rPr>
      </w:pPr>
      <w:r w:rsidRPr="00271FCA">
        <w:rPr>
          <w:rFonts w:cs="Calibri"/>
          <w:color w:val="000000"/>
        </w:rPr>
        <w:t xml:space="preserve">7.11 Finalizado o prazo de recurso habilitação será divulgado o resultado oficial no Diário Oficial do Município e no site da Cesama. </w:t>
      </w:r>
    </w:p>
    <w:p w14:paraId="0FE59D32" w14:textId="77777777" w:rsidR="001679DB" w:rsidRPr="001679DB" w:rsidRDefault="00271FCA" w:rsidP="006B3BA0">
      <w:pPr>
        <w:spacing w:after="0" w:line="360" w:lineRule="auto"/>
        <w:jc w:val="both"/>
        <w:rPr>
          <w:rFonts w:cs="Calibri"/>
          <w:b/>
          <w:bCs/>
          <w:color w:val="000000"/>
        </w:rPr>
      </w:pPr>
      <w:r w:rsidRPr="001679DB">
        <w:rPr>
          <w:rFonts w:cs="Calibri"/>
          <w:b/>
          <w:bCs/>
          <w:color w:val="000000"/>
        </w:rPr>
        <w:t xml:space="preserve">8. CONDIÇÕES GERAIS </w:t>
      </w:r>
    </w:p>
    <w:p w14:paraId="1B3E88BE" w14:textId="0D805911" w:rsidR="00271FCA" w:rsidRPr="00271FCA" w:rsidRDefault="00271FCA" w:rsidP="006B3BA0">
      <w:pPr>
        <w:spacing w:after="0" w:line="360" w:lineRule="auto"/>
        <w:jc w:val="both"/>
        <w:rPr>
          <w:rFonts w:cs="Calibri"/>
          <w:color w:val="000000"/>
        </w:rPr>
      </w:pPr>
      <w:r w:rsidRPr="00271FCA">
        <w:rPr>
          <w:rFonts w:cs="Calibri"/>
          <w:color w:val="000000"/>
        </w:rPr>
        <w:t xml:space="preserve">8.1 Os termos de que trata a proposta, assim como documentos que eventualmente sejam disponibilizados pela Cesama à proponente, como atas, estatutos, pareceres, despachos, relatórios financeiros e qualquer outro documento de sua propriedade, são de caráter </w:t>
      </w:r>
      <w:r w:rsidRPr="00271FCA">
        <w:rPr>
          <w:rFonts w:cs="Calibri"/>
          <w:color w:val="000000"/>
        </w:rPr>
        <w:lastRenderedPageBreak/>
        <w:t xml:space="preserve">confidencial, podendo a Cesama, a seu exclusivo critério, exigir a celebração de Acordo de Confidencialidade entre as partes, como forma de garantir a proteção das informações. </w:t>
      </w:r>
    </w:p>
    <w:p w14:paraId="1CA4DE19"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8.2 O acesso ao envio das propostas é livre a todas as Instituições Financeiras legalmente constituídas, tais como Bancos Públicos, Privados e Cooperativas de Crédito. </w:t>
      </w:r>
    </w:p>
    <w:p w14:paraId="3806DBA2"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8.3 Na vigência do ato convocatório, a CESAMA, através da da Comissão de Avaliação do Chamamento Público – Request for Proposal (RFP) - 0001/2026, receberá as propostas das instituições financeiras, com observância nas exigências constantes neste Chamamento Público, no que couber, e, no Regulamento Interno de Licitações, Contratos e Convênios da CESAMA. </w:t>
      </w:r>
    </w:p>
    <w:p w14:paraId="688C97FA" w14:textId="77777777" w:rsidR="00271FCA" w:rsidRPr="00271FCA" w:rsidRDefault="00271FCA" w:rsidP="006B3BA0">
      <w:pPr>
        <w:spacing w:after="0" w:line="360" w:lineRule="auto"/>
        <w:jc w:val="both"/>
        <w:rPr>
          <w:rFonts w:cs="Calibri"/>
          <w:b/>
          <w:bCs/>
          <w:color w:val="000000"/>
        </w:rPr>
      </w:pPr>
      <w:r w:rsidRPr="00271FCA">
        <w:rPr>
          <w:rFonts w:cs="Calibri"/>
          <w:b/>
          <w:bCs/>
          <w:color w:val="000000"/>
        </w:rPr>
        <w:t xml:space="preserve">9. EXIGÊNCIAS PARA HABILITAÇÃO </w:t>
      </w:r>
    </w:p>
    <w:p w14:paraId="1451DC3D"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9.1 As instituições financeiras interessadas na apresentação de suas propostas deverão inserir no envelope os seguintes documentos, conforme especificações de data, horário e local previstos no preâmbulo deste chamamento. </w:t>
      </w:r>
    </w:p>
    <w:p w14:paraId="5638C2BE" w14:textId="5F672DB8" w:rsidR="006B3BA0" w:rsidRPr="00271FCA" w:rsidRDefault="00271FCA" w:rsidP="006B3BA0">
      <w:pPr>
        <w:spacing w:after="0" w:line="360" w:lineRule="auto"/>
        <w:jc w:val="both"/>
        <w:rPr>
          <w:rFonts w:cs="Calibri"/>
          <w:color w:val="000000"/>
        </w:rPr>
      </w:pPr>
      <w:r w:rsidRPr="00271FCA">
        <w:rPr>
          <w:rFonts w:cs="Calibri"/>
          <w:color w:val="000000"/>
        </w:rPr>
        <w:t>a) Prova de inscrição no Cadastro Nacional de Pessoas Jurídicas (CNPJ) do Ministério da Fazenda;</w:t>
      </w:r>
    </w:p>
    <w:p w14:paraId="3A56775E"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b) Prova de regularidade para com a Fazenda Federal e a Seguridade Social, mediante apresentação de Certidão Conjunta de Débitos Relativos a Tributos Federais e à Dívida Ativa da União, emitida pela Secretaria da Receita Federal do Brasil ou pela Procuradoria-Geral da Fazenda Nacional; </w:t>
      </w:r>
    </w:p>
    <w:p w14:paraId="5E1D55A3"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c) Prova de regularidade para com a Fazenda Pública do Estado do domicílio ou sede do licitante, mediante apresentação de certidão emitida pela Secretaria competente do Estado; </w:t>
      </w:r>
    </w:p>
    <w:p w14:paraId="77BE74D3"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d) Prova de regularidade para com a Fazenda Pública Municipal do domicílio ou sede do licitante, mediante apresentação de certidão emitida pela Secretaria competente do Município; </w:t>
      </w:r>
    </w:p>
    <w:p w14:paraId="4454F0B4"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e) Nos Municípios em que não há emissão de certidão Municipal conjunta, o licitante deverá apresentar tanto a prova de regularidade referente aos tributos mobiliários quanto aos de tributos imobiliários. </w:t>
      </w:r>
    </w:p>
    <w:p w14:paraId="5B044F76" w14:textId="77777777" w:rsidR="001679DB" w:rsidRDefault="00271FCA" w:rsidP="006B3BA0">
      <w:pPr>
        <w:spacing w:after="0" w:line="360" w:lineRule="auto"/>
        <w:jc w:val="both"/>
        <w:rPr>
          <w:rFonts w:cs="Calibri"/>
          <w:color w:val="000000"/>
        </w:rPr>
      </w:pPr>
      <w:r w:rsidRPr="00271FCA">
        <w:rPr>
          <w:rFonts w:cs="Calibri"/>
          <w:color w:val="000000"/>
        </w:rPr>
        <w:t xml:space="preserve">f) Prova de regularidade perante o Fundo de Garantia por Tempo de Serviço (FGTS), mediante a apresentação do Certificado de Regularidade do FGTS (CRF). g) Prova de inexistência de débitos inadimplidos perante a Justiça do Trabalho, nos termos da Resolução nº 1470/2011 do Tribunal Superior do Trabalho (www.tst.jus.br), dos artigos 2º e 3º da Lei Federal nº 12.440 de 07 de julho de 2011 e do Título VII-A da Consolidação das Leis do Trabalho, aprovada pelo Decreto-Lei no 5.452, de 1º de maio de 1943. h) Habilitação, pelo BACEN - Banco Central do Brasil, a funcionar com carteira comercial </w:t>
      </w:r>
    </w:p>
    <w:p w14:paraId="41C8FF0D" w14:textId="4CCC7729" w:rsidR="00271FCA" w:rsidRPr="00271FCA" w:rsidRDefault="00271FCA" w:rsidP="006B3BA0">
      <w:pPr>
        <w:spacing w:after="0" w:line="360" w:lineRule="auto"/>
        <w:jc w:val="both"/>
        <w:rPr>
          <w:rFonts w:cs="Calibri"/>
          <w:color w:val="000000"/>
        </w:rPr>
      </w:pPr>
      <w:r w:rsidRPr="00271FCA">
        <w:rPr>
          <w:rFonts w:cs="Calibri"/>
          <w:b/>
          <w:bCs/>
          <w:color w:val="000000"/>
        </w:rPr>
        <w:t>10 DÚVIDAS OU ESCLARECIMENTOS</w:t>
      </w:r>
      <w:r w:rsidRPr="00271FCA">
        <w:rPr>
          <w:rFonts w:cs="Calibri"/>
          <w:color w:val="000000"/>
        </w:rPr>
        <w:t xml:space="preserve"> </w:t>
      </w:r>
    </w:p>
    <w:p w14:paraId="29F8CE04" w14:textId="0EB419AE" w:rsidR="00CF6B24" w:rsidRDefault="00271FCA" w:rsidP="006B3BA0">
      <w:pPr>
        <w:spacing w:after="0" w:line="360" w:lineRule="auto"/>
        <w:jc w:val="both"/>
        <w:rPr>
          <w:rFonts w:cs="Calibri"/>
          <w:color w:val="000000"/>
        </w:rPr>
      </w:pPr>
      <w:r w:rsidRPr="00271FCA">
        <w:rPr>
          <w:rFonts w:cs="Calibri"/>
          <w:color w:val="000000"/>
        </w:rPr>
        <w:lastRenderedPageBreak/>
        <w:t xml:space="preserve">10.1 Em caso de dúvidas, ou se a Proponente constatar eventuais falhas, erros ou omissões na documentação encaminhada neste documento, deverá solicitar esclarecimentos ou informações complementares, sempre por escrito, através de e-mail, endereçadas a: chamamentopublico00126@cesama.com.br </w:t>
      </w:r>
      <w:r w:rsidR="007E3A54" w:rsidRPr="007E3A54">
        <w:rPr>
          <w:rFonts w:cs="Calibri"/>
          <w:b/>
          <w:bCs/>
          <w:color w:val="000000"/>
        </w:rPr>
        <w:t>até dia</w:t>
      </w:r>
      <w:r w:rsidR="001679DB" w:rsidRPr="007E3A54">
        <w:rPr>
          <w:rFonts w:cs="Calibri"/>
          <w:b/>
          <w:bCs/>
          <w:color w:val="000000"/>
        </w:rPr>
        <w:t xml:space="preserve"> </w:t>
      </w:r>
      <w:r w:rsidR="007E3A54" w:rsidRPr="007E3A54">
        <w:rPr>
          <w:rFonts w:cs="Calibri"/>
          <w:b/>
          <w:bCs/>
          <w:color w:val="000000"/>
        </w:rPr>
        <w:t>15</w:t>
      </w:r>
      <w:r w:rsidR="001679DB" w:rsidRPr="007E3A54">
        <w:rPr>
          <w:rFonts w:cs="Calibri"/>
          <w:b/>
          <w:bCs/>
          <w:color w:val="000000"/>
        </w:rPr>
        <w:t>/05/2026</w:t>
      </w:r>
      <w:r w:rsidRPr="00271FCA">
        <w:rPr>
          <w:rFonts w:cs="Calibri"/>
          <w:color w:val="000000"/>
        </w:rPr>
        <w:t xml:space="preserve">. </w:t>
      </w:r>
    </w:p>
    <w:p w14:paraId="32EECC34" w14:textId="50299C86" w:rsidR="00271FCA" w:rsidRPr="00271FCA" w:rsidRDefault="00271FCA" w:rsidP="006B3BA0">
      <w:pPr>
        <w:spacing w:after="0" w:line="360" w:lineRule="auto"/>
        <w:jc w:val="both"/>
        <w:rPr>
          <w:rFonts w:cs="Calibri"/>
          <w:color w:val="000000"/>
        </w:rPr>
      </w:pPr>
      <w:r w:rsidRPr="00271FCA">
        <w:rPr>
          <w:rFonts w:cs="Calibri"/>
          <w:color w:val="000000"/>
        </w:rPr>
        <w:t xml:space="preserve">10.2 Sempre que um questionamento e seu esclarecimento sejam de interesse de todos os Participantes, </w:t>
      </w:r>
      <w:r w:rsidR="00CF6B24">
        <w:rPr>
          <w:rFonts w:cs="Calibri"/>
          <w:color w:val="000000"/>
        </w:rPr>
        <w:t>a Cesama deverá</w:t>
      </w:r>
      <w:r w:rsidRPr="00271FCA">
        <w:rPr>
          <w:rFonts w:cs="Calibri"/>
          <w:color w:val="000000"/>
        </w:rPr>
        <w:t xml:space="preserve"> divulgar tais informações complementares a todas as Proponentes convidadas, omitindo-se o nome da Proponente que formulou o questionamento. </w:t>
      </w:r>
    </w:p>
    <w:p w14:paraId="0152AB3D" w14:textId="6E2595C0" w:rsidR="00271FCA" w:rsidRPr="00CF6B24" w:rsidRDefault="00271FCA" w:rsidP="006B3BA0">
      <w:pPr>
        <w:spacing w:after="0" w:line="360" w:lineRule="auto"/>
        <w:jc w:val="both"/>
        <w:rPr>
          <w:rFonts w:cs="Calibri"/>
          <w:b/>
          <w:bCs/>
          <w:color w:val="000000"/>
        </w:rPr>
      </w:pPr>
      <w:r w:rsidRPr="00CF6B24">
        <w:rPr>
          <w:rFonts w:cs="Calibri"/>
          <w:b/>
          <w:bCs/>
          <w:color w:val="000000"/>
        </w:rPr>
        <w:t>11. DISPOSIÇÕES GERAIS</w:t>
      </w:r>
    </w:p>
    <w:p w14:paraId="6A986236"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11.1 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 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 </w:t>
      </w:r>
    </w:p>
    <w:p w14:paraId="606197F0"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11.2 No mesmo sentido, a Cesama constituída na forma de empresa pública, não é contribuinte do IRPJ observando, portanto, o processo público sob o nº0007998- 48.2010.4.01.3801/MG, transitado e julgado. </w:t>
      </w:r>
    </w:p>
    <w:p w14:paraId="7FCA1B39" w14:textId="72FC9EB6" w:rsidR="00271FCA" w:rsidRPr="00271FCA" w:rsidRDefault="00271FCA" w:rsidP="00271FCA">
      <w:pPr>
        <w:spacing w:after="0" w:line="360" w:lineRule="auto"/>
        <w:ind w:left="2268"/>
        <w:jc w:val="both"/>
        <w:rPr>
          <w:rFonts w:cs="Calibri"/>
          <w:i/>
          <w:iCs/>
          <w:color w:val="000000"/>
          <w:sz w:val="20"/>
          <w:szCs w:val="20"/>
        </w:rPr>
      </w:pPr>
      <w:r w:rsidRPr="00271FCA">
        <w:rPr>
          <w:rFonts w:cs="Calibri"/>
          <w:i/>
          <w:iCs/>
          <w:color w:val="000000"/>
          <w:sz w:val="20"/>
          <w:szCs w:val="20"/>
        </w:rPr>
        <w:t>“A ausência de menção expressa ao § 3º do art. 150 da Constituição não configura omissão, pois o acórdão embargado se alinha ao entendimento consolidado pelo STF no Tema 1.140, que reconhece a imunidade tributária recíproca a empresas públicas prestadoras de serviço público essencial, ainda que mediante cobrança de tarifa.”</w:t>
      </w:r>
    </w:p>
    <w:p w14:paraId="6DDAD2B2" w14:textId="77777777" w:rsidR="00271FCA" w:rsidRDefault="00271FCA" w:rsidP="003B51E6">
      <w:pPr>
        <w:spacing w:after="0" w:line="360" w:lineRule="auto"/>
        <w:jc w:val="center"/>
        <w:rPr>
          <w:rFonts w:cs="Calibri"/>
          <w:color w:val="000000"/>
          <w:sz w:val="20"/>
          <w:szCs w:val="20"/>
        </w:rPr>
      </w:pPr>
    </w:p>
    <w:p w14:paraId="749515DF" w14:textId="61A0FE23" w:rsidR="00271FCA" w:rsidRPr="00271FCA" w:rsidRDefault="003B51E6" w:rsidP="003B51E6">
      <w:pPr>
        <w:spacing w:after="0" w:line="360" w:lineRule="auto"/>
        <w:jc w:val="center"/>
        <w:rPr>
          <w:rFonts w:cs="Calibri"/>
          <w:color w:val="000000"/>
          <w:sz w:val="20"/>
          <w:szCs w:val="20"/>
        </w:rPr>
      </w:pPr>
      <w:r>
        <w:rPr>
          <w:rFonts w:cs="Calibri"/>
          <w:color w:val="000000"/>
          <w:sz w:val="20"/>
          <w:szCs w:val="20"/>
        </w:rPr>
        <w:t>Assinado no original</w:t>
      </w:r>
    </w:p>
    <w:p w14:paraId="17846D6B" w14:textId="645808BB" w:rsidR="00271FCA" w:rsidRPr="00271FCA" w:rsidRDefault="00271FCA" w:rsidP="003B51E6">
      <w:pPr>
        <w:spacing w:after="0" w:line="360" w:lineRule="auto"/>
        <w:jc w:val="center"/>
        <w:rPr>
          <w:rFonts w:cs="Calibri"/>
          <w:color w:val="000000"/>
          <w:sz w:val="20"/>
          <w:szCs w:val="20"/>
        </w:rPr>
      </w:pPr>
      <w:r w:rsidRPr="00271FCA">
        <w:rPr>
          <w:rFonts w:cs="Calibri"/>
          <w:color w:val="000000"/>
          <w:sz w:val="20"/>
          <w:szCs w:val="20"/>
        </w:rPr>
        <w:t>Robson Dutra Ferreira</w:t>
      </w:r>
    </w:p>
    <w:p w14:paraId="474104DE" w14:textId="77777777" w:rsidR="00271FCA" w:rsidRDefault="00271FCA" w:rsidP="003B51E6">
      <w:pPr>
        <w:spacing w:after="0" w:line="360" w:lineRule="auto"/>
        <w:jc w:val="center"/>
        <w:rPr>
          <w:rFonts w:cs="Calibri"/>
          <w:color w:val="000000"/>
          <w:sz w:val="20"/>
          <w:szCs w:val="20"/>
        </w:rPr>
      </w:pPr>
      <w:r w:rsidRPr="00271FCA">
        <w:rPr>
          <w:rFonts w:cs="Calibri"/>
          <w:color w:val="000000"/>
          <w:sz w:val="20"/>
          <w:szCs w:val="20"/>
        </w:rPr>
        <w:t>GERENCIA FINANCEIRA CONTÁBIL</w:t>
      </w:r>
    </w:p>
    <w:p w14:paraId="575DE048" w14:textId="77777777" w:rsidR="003B51E6" w:rsidRPr="00271FCA" w:rsidRDefault="003B51E6" w:rsidP="003B51E6">
      <w:pPr>
        <w:spacing w:after="0" w:line="360" w:lineRule="auto"/>
        <w:jc w:val="center"/>
        <w:rPr>
          <w:rFonts w:cs="Calibri"/>
          <w:color w:val="000000"/>
          <w:sz w:val="20"/>
          <w:szCs w:val="20"/>
        </w:rPr>
      </w:pPr>
    </w:p>
    <w:p w14:paraId="6A9EEEA0" w14:textId="77777777" w:rsidR="003B51E6" w:rsidRPr="00271FCA" w:rsidRDefault="003B51E6" w:rsidP="003B51E6">
      <w:pPr>
        <w:spacing w:after="0" w:line="360" w:lineRule="auto"/>
        <w:jc w:val="center"/>
        <w:rPr>
          <w:rFonts w:cs="Calibri"/>
          <w:color w:val="000000"/>
          <w:sz w:val="20"/>
          <w:szCs w:val="20"/>
        </w:rPr>
      </w:pPr>
      <w:r>
        <w:rPr>
          <w:rFonts w:cs="Calibri"/>
          <w:color w:val="000000"/>
          <w:sz w:val="20"/>
          <w:szCs w:val="20"/>
        </w:rPr>
        <w:t>Assinado no original</w:t>
      </w:r>
    </w:p>
    <w:p w14:paraId="3EBF74D4" w14:textId="4E878A86" w:rsidR="00271FCA" w:rsidRPr="00271FCA" w:rsidRDefault="00271FCA" w:rsidP="003B51E6">
      <w:pPr>
        <w:spacing w:after="0" w:line="360" w:lineRule="auto"/>
        <w:jc w:val="center"/>
        <w:rPr>
          <w:rFonts w:cs="Calibri"/>
          <w:color w:val="000000"/>
          <w:sz w:val="20"/>
          <w:szCs w:val="20"/>
        </w:rPr>
      </w:pPr>
      <w:r w:rsidRPr="00271FCA">
        <w:rPr>
          <w:rFonts w:cs="Calibri"/>
          <w:color w:val="000000"/>
          <w:sz w:val="20"/>
          <w:szCs w:val="20"/>
        </w:rPr>
        <w:t>Renata Fernandes</w:t>
      </w:r>
    </w:p>
    <w:p w14:paraId="561869EB" w14:textId="24648142" w:rsidR="00271FCA" w:rsidRPr="00271FCA" w:rsidRDefault="00271FCA" w:rsidP="003B51E6">
      <w:pPr>
        <w:spacing w:after="0" w:line="360" w:lineRule="auto"/>
        <w:jc w:val="center"/>
        <w:rPr>
          <w:rFonts w:cs="Calibri"/>
          <w:color w:val="000000"/>
          <w:sz w:val="20"/>
          <w:szCs w:val="20"/>
        </w:rPr>
      </w:pPr>
      <w:r w:rsidRPr="00271FCA">
        <w:rPr>
          <w:rFonts w:cs="Calibri"/>
          <w:color w:val="000000"/>
          <w:sz w:val="20"/>
          <w:szCs w:val="20"/>
        </w:rPr>
        <w:t>DIRETORA ADMINISTRATIVA E FINANCEIRA</w:t>
      </w:r>
    </w:p>
    <w:p w14:paraId="53548407" w14:textId="559F2198" w:rsidR="006B3BA0" w:rsidRDefault="006B3BA0" w:rsidP="003B51E6">
      <w:pPr>
        <w:spacing w:after="0" w:line="360" w:lineRule="auto"/>
        <w:jc w:val="center"/>
        <w:rPr>
          <w:rFonts w:ascii="Arial" w:hAnsi="Arial" w:cs="Arial"/>
          <w:color w:val="000000"/>
        </w:rPr>
      </w:pPr>
    </w:p>
    <w:p w14:paraId="38C46BEA" w14:textId="77777777" w:rsidR="0094367C" w:rsidRDefault="0094367C" w:rsidP="008807A9">
      <w:pPr>
        <w:spacing w:after="0" w:line="360" w:lineRule="auto"/>
        <w:jc w:val="both"/>
        <w:rPr>
          <w:rFonts w:ascii="Arial" w:hAnsi="Arial" w:cs="Arial"/>
          <w:color w:val="000000"/>
        </w:rPr>
      </w:pPr>
    </w:p>
    <w:sectPr w:rsidR="0094367C" w:rsidSect="00733DB0">
      <w:headerReference w:type="default" r:id="rId7"/>
      <w:footerReference w:type="even"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875AE" w14:textId="77777777" w:rsidR="001646A9" w:rsidRDefault="001646A9" w:rsidP="00912249">
      <w:pPr>
        <w:spacing w:after="0" w:line="240" w:lineRule="auto"/>
      </w:pPr>
      <w:r>
        <w:separator/>
      </w:r>
    </w:p>
  </w:endnote>
  <w:endnote w:type="continuationSeparator" w:id="0">
    <w:p w14:paraId="324EE6F1" w14:textId="77777777" w:rsidR="001646A9" w:rsidRDefault="001646A9"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A2B4E" w14:textId="77777777" w:rsidR="00D7507E" w:rsidRDefault="00D7507E"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F616B" w14:textId="77777777" w:rsidR="00912249" w:rsidRPr="00262B4E" w:rsidRDefault="00912249"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Companhia de Saneamento Municipal </w:t>
    </w:r>
    <w:r w:rsidR="00D7507E" w:rsidRPr="00262B4E">
      <w:rPr>
        <w:rFonts w:ascii="Arial" w:hAnsi="Arial" w:cs="Arial"/>
        <w:b/>
        <w:color w:val="AEAAAA"/>
        <w:sz w:val="16"/>
        <w:szCs w:val="16"/>
      </w:rPr>
      <w:t>–</w:t>
    </w:r>
    <w:r w:rsidRPr="00262B4E">
      <w:rPr>
        <w:rFonts w:ascii="Arial" w:hAnsi="Arial" w:cs="Arial"/>
        <w:b/>
        <w:color w:val="AEAAAA"/>
        <w:sz w:val="16"/>
        <w:szCs w:val="16"/>
      </w:rPr>
      <w:t xml:space="preserve"> Cesama</w:t>
    </w:r>
  </w:p>
  <w:p w14:paraId="51792494" w14:textId="77777777" w:rsidR="00912249" w:rsidRPr="00262B4E" w:rsidRDefault="00912249"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2F7D3262" w14:textId="77777777" w:rsidR="00912249" w:rsidRPr="00262B4E" w:rsidRDefault="00CB637E"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 xml:space="preserve">CEP: 36.013-020 I </w:t>
    </w:r>
    <w:r w:rsidR="00D7507E" w:rsidRPr="00262B4E">
      <w:rPr>
        <w:rFonts w:ascii="Arial" w:hAnsi="Arial" w:cs="Arial"/>
        <w:color w:val="AEAAAA"/>
        <w:sz w:val="16"/>
        <w:szCs w:val="16"/>
      </w:rPr>
      <w:t xml:space="preserve">Juiz de Fora - </w:t>
    </w:r>
    <w:r w:rsidR="00912249" w:rsidRPr="00262B4E">
      <w:rPr>
        <w:rFonts w:ascii="Arial" w:hAnsi="Arial" w:cs="Arial"/>
        <w:color w:val="AEAAAA"/>
        <w:sz w:val="16"/>
        <w:szCs w:val="16"/>
      </w:rPr>
      <w:t>MG</w:t>
    </w:r>
    <w:r w:rsidRPr="00262B4E">
      <w:rPr>
        <w:rFonts w:ascii="Arial" w:hAnsi="Arial" w:cs="Arial"/>
        <w:color w:val="AEAAAA"/>
        <w:sz w:val="16"/>
        <w:szCs w:val="16"/>
      </w:rPr>
      <w:t xml:space="preserve"> I Telefone: (32) 3692-XXXX</w:t>
    </w:r>
  </w:p>
  <w:p w14:paraId="7102B3AA" w14:textId="77777777" w:rsidR="00D7507E" w:rsidRPr="00262B4E" w:rsidRDefault="00D7507E" w:rsidP="00D7507E">
    <w:pPr>
      <w:pStyle w:val="Rodap"/>
      <w:tabs>
        <w:tab w:val="clear" w:pos="8504"/>
        <w:tab w:val="right" w:pos="8505"/>
      </w:tabs>
      <w:ind w:right="-1"/>
      <w:jc w:val="center"/>
      <w:rPr>
        <w:rFonts w:ascii="Arial" w:hAnsi="Arial" w:cs="Arial"/>
        <w:color w:val="AEAAAA"/>
        <w:sz w:val="16"/>
        <w:szCs w:val="16"/>
      </w:rPr>
    </w:pPr>
  </w:p>
  <w:p w14:paraId="0FB36757" w14:textId="77777777" w:rsidR="00D7507E" w:rsidRPr="00262B4E" w:rsidRDefault="00D7507E"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E7300" w14:textId="77777777" w:rsidR="001646A9" w:rsidRDefault="001646A9" w:rsidP="00912249">
      <w:pPr>
        <w:spacing w:after="0" w:line="240" w:lineRule="auto"/>
      </w:pPr>
      <w:r>
        <w:separator/>
      </w:r>
    </w:p>
  </w:footnote>
  <w:footnote w:type="continuationSeparator" w:id="0">
    <w:p w14:paraId="3EA0FE28" w14:textId="77777777" w:rsidR="001646A9" w:rsidRDefault="001646A9"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7D47" w14:textId="10D03479" w:rsidR="00912249" w:rsidRPr="00262B4E" w:rsidRDefault="00ED40E7" w:rsidP="00D7507E">
    <w:pPr>
      <w:pStyle w:val="Cabealho"/>
      <w:jc w:val="both"/>
      <w:rPr>
        <w:sz w:val="16"/>
        <w:szCs w:val="16"/>
      </w:rPr>
    </w:pPr>
    <w:r>
      <w:rPr>
        <w:noProof/>
        <w:sz w:val="16"/>
        <w:szCs w:val="16"/>
      </w:rPr>
      <w:drawing>
        <wp:inline distT="0" distB="0" distL="0" distR="0" wp14:anchorId="1E79AF9F" wp14:editId="3802349E">
          <wp:extent cx="5388949" cy="678179"/>
          <wp:effectExtent l="0" t="0" r="2540" b="8255"/>
          <wp:docPr id="2181999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195C4A"/>
    <w:multiLevelType w:val="hybridMultilevel"/>
    <w:tmpl w:val="EE3625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91659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249"/>
    <w:rsid w:val="00001A11"/>
    <w:rsid w:val="00013676"/>
    <w:rsid w:val="00066392"/>
    <w:rsid w:val="001646A9"/>
    <w:rsid w:val="001679DB"/>
    <w:rsid w:val="00196A1A"/>
    <w:rsid w:val="001A7473"/>
    <w:rsid w:val="001F7D11"/>
    <w:rsid w:val="0021422E"/>
    <w:rsid w:val="002333E6"/>
    <w:rsid w:val="002543AB"/>
    <w:rsid w:val="00262B4E"/>
    <w:rsid w:val="00271FCA"/>
    <w:rsid w:val="002A520C"/>
    <w:rsid w:val="002E078A"/>
    <w:rsid w:val="00314D89"/>
    <w:rsid w:val="0033543C"/>
    <w:rsid w:val="00383143"/>
    <w:rsid w:val="003B2970"/>
    <w:rsid w:val="003B51E6"/>
    <w:rsid w:val="00475FF6"/>
    <w:rsid w:val="00536A61"/>
    <w:rsid w:val="005468C4"/>
    <w:rsid w:val="0055083F"/>
    <w:rsid w:val="005B7B8C"/>
    <w:rsid w:val="006828EC"/>
    <w:rsid w:val="00682E95"/>
    <w:rsid w:val="006A4414"/>
    <w:rsid w:val="006B3BA0"/>
    <w:rsid w:val="006F2968"/>
    <w:rsid w:val="006F54C9"/>
    <w:rsid w:val="006F71E0"/>
    <w:rsid w:val="00733DB0"/>
    <w:rsid w:val="0076066E"/>
    <w:rsid w:val="00785A6C"/>
    <w:rsid w:val="007B0440"/>
    <w:rsid w:val="007C2037"/>
    <w:rsid w:val="007E3A54"/>
    <w:rsid w:val="007E4331"/>
    <w:rsid w:val="00845E3E"/>
    <w:rsid w:val="00874540"/>
    <w:rsid w:val="008807A9"/>
    <w:rsid w:val="008A5ED7"/>
    <w:rsid w:val="00912249"/>
    <w:rsid w:val="00916035"/>
    <w:rsid w:val="0092142C"/>
    <w:rsid w:val="00923A9E"/>
    <w:rsid w:val="0094367C"/>
    <w:rsid w:val="00996CF5"/>
    <w:rsid w:val="009A5C36"/>
    <w:rsid w:val="00A61659"/>
    <w:rsid w:val="00A617A7"/>
    <w:rsid w:val="00A67E8C"/>
    <w:rsid w:val="00A8400B"/>
    <w:rsid w:val="00A968CF"/>
    <w:rsid w:val="00A97904"/>
    <w:rsid w:val="00B11301"/>
    <w:rsid w:val="00B44721"/>
    <w:rsid w:val="00B46C0E"/>
    <w:rsid w:val="00BE553C"/>
    <w:rsid w:val="00BF592E"/>
    <w:rsid w:val="00C410C3"/>
    <w:rsid w:val="00C45988"/>
    <w:rsid w:val="00C863C8"/>
    <w:rsid w:val="00CB637E"/>
    <w:rsid w:val="00CD0150"/>
    <w:rsid w:val="00CF6B24"/>
    <w:rsid w:val="00D267FF"/>
    <w:rsid w:val="00D7507E"/>
    <w:rsid w:val="00D9357E"/>
    <w:rsid w:val="00D94833"/>
    <w:rsid w:val="00DC08CD"/>
    <w:rsid w:val="00EB66AA"/>
    <w:rsid w:val="00ED40E7"/>
    <w:rsid w:val="00F60D8A"/>
    <w:rsid w:val="00F900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06D7A"/>
  <w15:docId w15:val="{3B700EE8-C6B6-497A-9430-68BE68CFC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1E6"/>
    <w:pPr>
      <w:spacing w:after="160" w:line="259" w:lineRule="auto"/>
    </w:pPr>
    <w:rPr>
      <w:sz w:val="22"/>
      <w:szCs w:val="22"/>
      <w:lang w:eastAsia="en-US"/>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semiHidden/>
    <w:unhideWhenUsed/>
    <w:rsid w:val="00A61659"/>
    <w:rPr>
      <w:color w:val="0000FF"/>
      <w:u w:val="single"/>
    </w:rPr>
  </w:style>
  <w:style w:type="paragraph" w:styleId="PargrafodaLista">
    <w:name w:val="List Paragraph"/>
    <w:basedOn w:val="Normal"/>
    <w:uiPriority w:val="34"/>
    <w:qFormat/>
    <w:rsid w:val="006B3B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2728</Words>
  <Characters>14736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MARTINELLI CAMPOS MATTOS</dc:creator>
  <cp:lastModifiedBy>Renata Melo</cp:lastModifiedBy>
  <cp:revision>3</cp:revision>
  <cp:lastPrinted>2026-04-15T12:09:00Z</cp:lastPrinted>
  <dcterms:created xsi:type="dcterms:W3CDTF">2026-04-24T12:12:00Z</dcterms:created>
  <dcterms:modified xsi:type="dcterms:W3CDTF">2026-04-24T13:21:00Z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f8b9b277-a25d-4bc3-9baf-241aaa5bf5ca</vt:lpwstr>
  </property>
</Properties>
</file>